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Amy Long- Parker Library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Visit:</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When we first arrived at the library, we got the opportunity to walk around and observe how the library is set up. We noticed that the main floor is a little more noisy and collaborative. This floor includes a children’s area and multiple group set ups such as portable white boards around tables and a recording studio. The second floor was quieter and had more books. This floor had all different types of seating from small groups to individual couches and chairs to give you more privacy. There are also different types of spaces. Some seating areas are in the main part of the library, but there is also seating outside, in bigger conference rooms, and small rooms with whiteboards and a desk. We then sat down and were able to talk to Amy Long. Amy had a big part of the design of the new parker library and talked to us about their decision to make it more collaborative and how that decision was made. The people involved were experienced and had their own idea, but they also reached out to the public and got tons of feedback. She then talked about the process of creating the design. She told us that there was a lot that changed throughout the whole process from having to make cuts to changing furniture last minute. Some examples would be limiting the outdoor space to one patio instead of three, having to take out the cafe plans, and changing the original plan of couches to more formal chairs in order to allow more people to fit inside one conference 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Learning about the parker Library was extremely interesting to me. In Lights Academy, we have been talking a lot about design and how intentional different design aspects can be. That was the first time I had been to the new library and it won't be my last. There was a wide variety of spaces and atmospheres to work in. They also provide many different resources. It was cool to see how this 4 year process worked and all of the problems and solutions that came up. It was interesting to see how the original plan was compared to the outcome. This made me realize that things will change frequently because of limits you have (for example to Town of Parker restrictions or cost). I really think that they made the library functional for everyone and I wish more places such as schools were like this.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